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B0" w:rsidRDefault="003063B0" w:rsidP="003063B0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3063B0" w:rsidRDefault="00F135F0" w:rsidP="00F135F0">
      <w:pPr>
        <w:spacing w:after="0" w:line="360" w:lineRule="auto"/>
        <w:ind w:firstLine="708"/>
        <w:jc w:val="center"/>
        <w:rPr>
          <w:rFonts w:ascii="Arial" w:eastAsia="Calibri" w:hAnsi="Arial" w:cs="Arial"/>
          <w:bCs/>
          <w:color w:val="525252"/>
          <w:sz w:val="24"/>
          <w:szCs w:val="24"/>
        </w:rPr>
      </w:pPr>
      <w:bookmarkStart w:id="0" w:name="_GoBack"/>
      <w:r>
        <w:rPr>
          <w:rFonts w:ascii="Arial" w:eastAsia="Calibri" w:hAnsi="Arial" w:cs="Arial"/>
          <w:bCs/>
          <w:noProof/>
          <w:color w:val="52525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-165734</wp:posOffset>
            </wp:positionH>
            <wp:positionV relativeFrom="paragraph">
              <wp:posOffset>-95885</wp:posOffset>
            </wp:positionV>
            <wp:extent cx="6076950" cy="8590470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039" cy="859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063B0" w:rsidRDefault="003063B0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8A16ED" w:rsidRPr="00F135F0" w:rsidRDefault="008A16ED" w:rsidP="003063B0">
      <w:pPr>
        <w:spacing w:after="0" w:line="360" w:lineRule="auto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FC59A7" w:rsidRDefault="00FC59A7" w:rsidP="00C42729">
      <w:pPr>
        <w:spacing w:after="0" w:line="360" w:lineRule="auto"/>
        <w:jc w:val="both"/>
        <w:rPr>
          <w:rFonts w:ascii="Arial" w:eastAsia="Calibri" w:hAnsi="Arial" w:cs="Arial"/>
          <w:bCs/>
          <w:i/>
          <w:color w:val="525252"/>
          <w:sz w:val="24"/>
          <w:szCs w:val="24"/>
          <w:lang w:val="ba-RU"/>
        </w:rPr>
      </w:pPr>
    </w:p>
    <w:p w:rsidR="00411AD8" w:rsidRDefault="00220E0E" w:rsidP="00C42729">
      <w:pPr>
        <w:spacing w:after="0" w:line="360" w:lineRule="auto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411AD8">
        <w:rPr>
          <w:rFonts w:ascii="Arial" w:eastAsia="Calibri" w:hAnsi="Arial" w:cs="Arial"/>
          <w:bCs/>
          <w:i/>
          <w:color w:val="525252"/>
          <w:sz w:val="24"/>
          <w:szCs w:val="24"/>
          <w:lang w:val="ba-RU"/>
        </w:rPr>
        <w:t>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«Госуслуги». При обходе жилых помещений переписчики будут использовать планшеты со специальным программ</w:t>
      </w:r>
      <w:r w:rsidR="004E08D7">
        <w:rPr>
          <w:rFonts w:ascii="Arial" w:eastAsia="Calibri" w:hAnsi="Arial" w:cs="Arial"/>
          <w:bCs/>
          <w:i/>
          <w:color w:val="525252"/>
          <w:sz w:val="24"/>
          <w:szCs w:val="24"/>
          <w:lang w:val="ba-RU"/>
        </w:rPr>
        <w:t>ным обеспечением. Также перепис</w:t>
      </w:r>
      <w:r w:rsidR="004E08D7">
        <w:rPr>
          <w:rFonts w:ascii="Arial" w:eastAsia="Calibri" w:hAnsi="Arial" w:cs="Arial"/>
          <w:bCs/>
          <w:i/>
          <w:color w:val="525252"/>
          <w:sz w:val="24"/>
          <w:szCs w:val="24"/>
        </w:rPr>
        <w:t>а</w:t>
      </w:r>
      <w:r w:rsidR="00411AD8">
        <w:rPr>
          <w:rFonts w:ascii="Arial" w:eastAsia="Calibri" w:hAnsi="Arial" w:cs="Arial"/>
          <w:bCs/>
          <w:i/>
          <w:color w:val="525252"/>
          <w:sz w:val="24"/>
          <w:szCs w:val="24"/>
          <w:lang w:val="ba-RU"/>
        </w:rPr>
        <w:t xml:space="preserve">ться можно будет на переписных участках, </w:t>
      </w:r>
      <w:r w:rsidR="000D6BBB">
        <w:rPr>
          <w:rFonts w:ascii="Arial" w:eastAsia="Calibri" w:hAnsi="Arial" w:cs="Arial"/>
          <w:bCs/>
          <w:i/>
          <w:color w:val="525252"/>
          <w:sz w:val="24"/>
          <w:szCs w:val="24"/>
        </w:rPr>
        <w:t>местоположение которых будет опубликовано в газете «Туймазинский вестник». Причем пройти перепись можно будет на любом переписном участке города и района, не зависимо от постоянного места жительства. Для удобства жителей Туймазинского района в период переписи будет функционировать стационарный переписной участок в</w:t>
      </w:r>
      <w:r w:rsidR="000D6BBB">
        <w:rPr>
          <w:rFonts w:ascii="Arial" w:eastAsia="Calibri" w:hAnsi="Arial" w:cs="Arial"/>
          <w:bCs/>
          <w:i/>
          <w:color w:val="525252"/>
          <w:sz w:val="24"/>
          <w:szCs w:val="24"/>
          <w:lang w:val="ba-RU"/>
        </w:rPr>
        <w:t xml:space="preserve"> помещени</w:t>
      </w:r>
      <w:r w:rsidR="000D6BBB">
        <w:rPr>
          <w:rFonts w:ascii="Arial" w:eastAsia="Calibri" w:hAnsi="Arial" w:cs="Arial"/>
          <w:bCs/>
          <w:i/>
          <w:color w:val="525252"/>
          <w:sz w:val="24"/>
          <w:szCs w:val="24"/>
        </w:rPr>
        <w:t>и</w:t>
      </w:r>
      <w:r w:rsidR="000D6BBB">
        <w:rPr>
          <w:rFonts w:ascii="Arial" w:eastAsia="Calibri" w:hAnsi="Arial" w:cs="Arial"/>
          <w:bCs/>
          <w:i/>
          <w:color w:val="525252"/>
          <w:sz w:val="24"/>
          <w:szCs w:val="24"/>
          <w:lang w:val="ba-RU"/>
        </w:rPr>
        <w:t xml:space="preserve"> многофункциональн</w:t>
      </w:r>
      <w:r w:rsidR="000D6BBB">
        <w:rPr>
          <w:rFonts w:ascii="Arial" w:eastAsia="Calibri" w:hAnsi="Arial" w:cs="Arial"/>
          <w:bCs/>
          <w:i/>
          <w:color w:val="525252"/>
          <w:sz w:val="24"/>
          <w:szCs w:val="24"/>
        </w:rPr>
        <w:t>ого</w:t>
      </w:r>
      <w:r w:rsidR="000D6BBB">
        <w:rPr>
          <w:rFonts w:ascii="Arial" w:eastAsia="Calibri" w:hAnsi="Arial" w:cs="Arial"/>
          <w:bCs/>
          <w:i/>
          <w:color w:val="525252"/>
          <w:sz w:val="24"/>
          <w:szCs w:val="24"/>
          <w:lang w:val="ba-RU"/>
        </w:rPr>
        <w:t xml:space="preserve"> центр</w:t>
      </w:r>
      <w:r w:rsidR="000D6BBB">
        <w:rPr>
          <w:rFonts w:ascii="Arial" w:eastAsia="Calibri" w:hAnsi="Arial" w:cs="Arial"/>
          <w:bCs/>
          <w:i/>
          <w:color w:val="525252"/>
          <w:sz w:val="24"/>
          <w:szCs w:val="24"/>
        </w:rPr>
        <w:t>а</w:t>
      </w:r>
      <w:r w:rsidR="00411AD8">
        <w:rPr>
          <w:rFonts w:ascii="Arial" w:eastAsia="Calibri" w:hAnsi="Arial" w:cs="Arial"/>
          <w:bCs/>
          <w:i/>
          <w:color w:val="525252"/>
          <w:sz w:val="24"/>
          <w:szCs w:val="24"/>
          <w:lang w:val="ba-RU"/>
        </w:rPr>
        <w:t xml:space="preserve"> оказания государственных и муниципальных услуг (МФЦ).</w:t>
      </w:r>
    </w:p>
    <w:p w:rsidR="00966CD6" w:rsidRDefault="00966CD6" w:rsidP="00C42729">
      <w:pPr>
        <w:spacing w:after="0" w:line="360" w:lineRule="auto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</w:p>
    <w:p w:rsidR="000D6BBB" w:rsidRPr="000D6BBB" w:rsidRDefault="000D6BBB" w:rsidP="00C42729">
      <w:pPr>
        <w:spacing w:after="0" w:line="360" w:lineRule="auto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Перепись – это традиционная статистическая процедура. Перепись нужна для получения объективных данных о социально-демографических, экономических и национальных характеристиках </w:t>
      </w:r>
      <w:r w:rsidR="004E08D7">
        <w:rPr>
          <w:rFonts w:ascii="Arial" w:eastAsia="Calibri" w:hAnsi="Arial" w:cs="Arial"/>
          <w:bCs/>
          <w:i/>
          <w:color w:val="525252"/>
          <w:sz w:val="24"/>
          <w:szCs w:val="24"/>
        </w:rPr>
        <w:t>населения.</w:t>
      </w:r>
    </w:p>
    <w:p w:rsidR="00220E0E" w:rsidRDefault="00220E0E" w:rsidP="00C42729">
      <w:pPr>
        <w:spacing w:after="0" w:line="360" w:lineRule="auto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Перепись - это орудие дальнего боя, ее итоги используются для формирования долгосрочных экономических прогнозов. Если сегодня не участвовать в переписи, то завтра не нужно задавать вопросы, почему так мало строится детских садов, школ и больниц.</w:t>
      </w:r>
      <w:r w:rsidR="004E08D7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Именно с помощью переписей мы получаем точную информацию о количестве жителей каждого села, поселка, города. От этого показателя зависит финансирование мер социальной поддержки.</w:t>
      </w:r>
    </w:p>
    <w:p w:rsidR="00966CD6" w:rsidRDefault="00966CD6" w:rsidP="00C42729">
      <w:pPr>
        <w:spacing w:after="0" w:line="360" w:lineRule="auto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</w:p>
    <w:p w:rsidR="004E08D7" w:rsidRDefault="004E08D7" w:rsidP="00C42729">
      <w:pPr>
        <w:spacing w:after="0" w:line="360" w:lineRule="auto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Так, например итоги прошлой Всероссийской переписи населения 2010 года государство использовало для разработки демографических и социальных программ, национальных проектов в здравоохранении, образовании, сельском хозяйстве и жилищной сфере. Но за прошедшие годы картина 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lastRenderedPageBreak/>
        <w:t>населения значительно изменилась и требуется актуализация данных и сравнение их с теми, что было при прошлой переписи.</w:t>
      </w:r>
    </w:p>
    <w:p w:rsidR="00966CD6" w:rsidRDefault="00966CD6" w:rsidP="00C42729">
      <w:pPr>
        <w:spacing w:after="0" w:line="360" w:lineRule="auto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</w:p>
    <w:p w:rsidR="004E08D7" w:rsidRDefault="004E08D7" w:rsidP="00C42729">
      <w:pPr>
        <w:spacing w:after="0" w:line="360" w:lineRule="auto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Программа переписи и методология учета всех категорий населения учитывает рекомендации </w:t>
      </w:r>
      <w:r w:rsidR="00966CD6">
        <w:rPr>
          <w:rFonts w:ascii="Arial" w:eastAsia="Calibri" w:hAnsi="Arial" w:cs="Arial"/>
          <w:bCs/>
          <w:i/>
          <w:color w:val="525252"/>
          <w:sz w:val="24"/>
          <w:szCs w:val="24"/>
        </w:rPr>
        <w:t>международных организаций для обеспечения сопоставимости итогов переписей всех стран мира. Итоги Всероссийской переписи населения входят в итоги Всемирной переписи.</w:t>
      </w:r>
    </w:p>
    <w:p w:rsidR="00966CD6" w:rsidRDefault="00966CD6" w:rsidP="00966CD6">
      <w:pPr>
        <w:spacing w:after="0" w:line="360" w:lineRule="auto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</w:p>
    <w:p w:rsidR="00966CD6" w:rsidRDefault="00966CD6" w:rsidP="00966CD6">
      <w:pPr>
        <w:spacing w:after="0" w:line="360" w:lineRule="auto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Ваше участие в переписи - вклад в развитие страны. Это не сложно, ничем не грозит Вам. У Вас нет причин отказываться от участия в переписи. </w:t>
      </w:r>
    </w:p>
    <w:p w:rsidR="000D6BBB" w:rsidRPr="00220E0E" w:rsidRDefault="000D6BBB" w:rsidP="00C42729">
      <w:pPr>
        <w:spacing w:after="0" w:line="360" w:lineRule="auto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</w:p>
    <w:p w:rsidR="005D1570" w:rsidRDefault="005D1570" w:rsidP="00980BB5">
      <w:pPr>
        <w:spacing w:after="0" w:line="276" w:lineRule="auto"/>
        <w:jc w:val="both"/>
        <w:rPr>
          <w:rFonts w:ascii="Arial" w:eastAsia="Calibri" w:hAnsi="Arial" w:cs="Arial"/>
          <w:bCs/>
          <w:i/>
          <w:color w:val="525252"/>
          <w:sz w:val="24"/>
          <w:szCs w:val="24"/>
          <w:lang w:val="ba-RU"/>
        </w:rPr>
      </w:pPr>
    </w:p>
    <w:p w:rsidR="00E55132" w:rsidRPr="00220E0E" w:rsidRDefault="00E55132" w:rsidP="005B61F6">
      <w:pPr>
        <w:spacing w:after="0"/>
        <w:jc w:val="both"/>
        <w:rPr>
          <w:rFonts w:ascii="Arial" w:hAnsi="Arial" w:cs="Arial"/>
          <w:b/>
          <w:color w:val="0563C1"/>
          <w:sz w:val="24"/>
          <w:szCs w:val="24"/>
          <w:u w:val="single"/>
        </w:rPr>
      </w:pPr>
    </w:p>
    <w:sectPr w:rsidR="00E55132" w:rsidRPr="00220E0E" w:rsidSect="00962C5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29B" w:rsidRDefault="0038429B" w:rsidP="00A02726">
      <w:pPr>
        <w:spacing w:after="0" w:line="240" w:lineRule="auto"/>
      </w:pPr>
      <w:r>
        <w:separator/>
      </w:r>
    </w:p>
  </w:endnote>
  <w:endnote w:type="continuationSeparator" w:id="1">
    <w:p w:rsidR="0038429B" w:rsidRDefault="0038429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0D6BBB" w:rsidRDefault="000D6BBB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fldSimple w:instr="PAGE   \* MERGEFORMAT">
          <w:r w:rsidR="00CB2E5A">
            <w:rPr>
              <w:noProof/>
            </w:rPr>
            <w:t>2</w:t>
          </w:r>
        </w:fldSimple>
      </w:p>
    </w:sdtContent>
  </w:sdt>
  <w:p w:rsidR="000D6BBB" w:rsidRDefault="000D6B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29B" w:rsidRDefault="0038429B" w:rsidP="00A02726">
      <w:pPr>
        <w:spacing w:after="0" w:line="240" w:lineRule="auto"/>
      </w:pPr>
      <w:r>
        <w:separator/>
      </w:r>
    </w:p>
  </w:footnote>
  <w:footnote w:type="continuationSeparator" w:id="1">
    <w:p w:rsidR="0038429B" w:rsidRDefault="0038429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BB" w:rsidRDefault="000D6BB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BB" w:rsidRDefault="000D6BBB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BB" w:rsidRDefault="000D6BB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6FD6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3335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6BBB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6291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0E0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184"/>
    <w:rsid w:val="002E65F1"/>
    <w:rsid w:val="002E7075"/>
    <w:rsid w:val="002E7D22"/>
    <w:rsid w:val="002E7E79"/>
    <w:rsid w:val="002F0598"/>
    <w:rsid w:val="002F118C"/>
    <w:rsid w:val="002F1753"/>
    <w:rsid w:val="002F24DD"/>
    <w:rsid w:val="002F372F"/>
    <w:rsid w:val="002F3956"/>
    <w:rsid w:val="002F4C34"/>
    <w:rsid w:val="002F53EC"/>
    <w:rsid w:val="002F6969"/>
    <w:rsid w:val="002F6FD2"/>
    <w:rsid w:val="00301269"/>
    <w:rsid w:val="003029E6"/>
    <w:rsid w:val="003043D1"/>
    <w:rsid w:val="003044FB"/>
    <w:rsid w:val="003057DD"/>
    <w:rsid w:val="00305A72"/>
    <w:rsid w:val="00305A8E"/>
    <w:rsid w:val="00305FB1"/>
    <w:rsid w:val="003063B0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429B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1AD8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2AA8"/>
    <w:rsid w:val="0043310B"/>
    <w:rsid w:val="00433147"/>
    <w:rsid w:val="00433DD4"/>
    <w:rsid w:val="00435639"/>
    <w:rsid w:val="004362CB"/>
    <w:rsid w:val="00436735"/>
    <w:rsid w:val="00436A19"/>
    <w:rsid w:val="00442139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3CC9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1D4F"/>
    <w:rsid w:val="004D533D"/>
    <w:rsid w:val="004D558F"/>
    <w:rsid w:val="004D6566"/>
    <w:rsid w:val="004E08D7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1746F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1F6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570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21E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3F6"/>
    <w:rsid w:val="00661E8B"/>
    <w:rsid w:val="00665070"/>
    <w:rsid w:val="006657C8"/>
    <w:rsid w:val="0066662B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7D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6BEE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2FFA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1E5E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1920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6ED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46D37"/>
    <w:rsid w:val="0094773D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6CD6"/>
    <w:rsid w:val="00966F88"/>
    <w:rsid w:val="00967310"/>
    <w:rsid w:val="00970E67"/>
    <w:rsid w:val="00972BAD"/>
    <w:rsid w:val="0097336A"/>
    <w:rsid w:val="009755EF"/>
    <w:rsid w:val="00976013"/>
    <w:rsid w:val="00980BB5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97A5B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372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5B46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3D87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D71"/>
    <w:rsid w:val="00C06EF9"/>
    <w:rsid w:val="00C07578"/>
    <w:rsid w:val="00C1261F"/>
    <w:rsid w:val="00C147A6"/>
    <w:rsid w:val="00C16A87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729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A71E7"/>
    <w:rsid w:val="00CB01AD"/>
    <w:rsid w:val="00CB10E9"/>
    <w:rsid w:val="00CB2E5A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6646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388B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B08"/>
    <w:rsid w:val="00D83F35"/>
    <w:rsid w:val="00D843FF"/>
    <w:rsid w:val="00D85C47"/>
    <w:rsid w:val="00D86089"/>
    <w:rsid w:val="00D92211"/>
    <w:rsid w:val="00D96A9E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59D8"/>
    <w:rsid w:val="00DC7186"/>
    <w:rsid w:val="00DC75FE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4E9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3D4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4CB"/>
    <w:rsid w:val="00EC7CA4"/>
    <w:rsid w:val="00ED1997"/>
    <w:rsid w:val="00ED2ED6"/>
    <w:rsid w:val="00ED4725"/>
    <w:rsid w:val="00ED53CE"/>
    <w:rsid w:val="00ED68DC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5F0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9A7"/>
    <w:rsid w:val="00FC5C74"/>
    <w:rsid w:val="00FC7B91"/>
    <w:rsid w:val="00FD0066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9391F-AB77-4259-89FC-E3350B33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Admin</cp:lastModifiedBy>
  <cp:revision>32</cp:revision>
  <cp:lastPrinted>2021-10-04T06:59:00Z</cp:lastPrinted>
  <dcterms:created xsi:type="dcterms:W3CDTF">2021-06-10T10:12:00Z</dcterms:created>
  <dcterms:modified xsi:type="dcterms:W3CDTF">2021-10-07T06:59:00Z</dcterms:modified>
</cp:coreProperties>
</file>